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B3" w:rsidRDefault="00387EB3" w:rsidP="00387EB3">
      <w:pPr>
        <w:pStyle w:val="a4"/>
        <w:ind w:firstLine="643"/>
      </w:pPr>
      <w:r>
        <w:rPr>
          <w:rFonts w:hint="eastAsia"/>
        </w:rPr>
        <w:t>家庭教育指导专项职业能力考核规范</w:t>
      </w:r>
    </w:p>
    <w:p w:rsidR="00387EB3" w:rsidRDefault="00387EB3" w:rsidP="00387EB3">
      <w:pPr>
        <w:pStyle w:val="a3"/>
        <w:ind w:firstLine="562"/>
        <w:rPr>
          <w:rFonts w:ascii="仿宋" w:hAnsi="仿宋" w:cs="仿宋"/>
        </w:rPr>
      </w:pPr>
      <w:r>
        <w:rPr>
          <w:rFonts w:ascii="仿宋" w:hAnsi="仿宋" w:cs="仿宋" w:hint="eastAsia"/>
        </w:rPr>
        <w:t>一、定义</w:t>
      </w:r>
    </w:p>
    <w:p w:rsidR="00387EB3" w:rsidRDefault="00387EB3" w:rsidP="00387EB3">
      <w:pPr>
        <w:pStyle w:val="a3"/>
        <w:ind w:firstLine="560"/>
        <w:rPr>
          <w:rFonts w:ascii="仿宋" w:hAnsi="仿宋" w:cs="仿宋"/>
          <w:b w:val="0"/>
          <w:bCs w:val="0"/>
        </w:rPr>
      </w:pPr>
      <w:r>
        <w:rPr>
          <w:rFonts w:ascii="仿宋" w:hAnsi="仿宋" w:cs="仿宋" w:hint="eastAsia"/>
          <w:b w:val="0"/>
          <w:bCs w:val="0"/>
          <w:color w:val="000000"/>
        </w:rPr>
        <w:t>运用家庭教育相关知识，为有家庭教育需求的来访者，提供</w:t>
      </w:r>
      <w:r>
        <w:rPr>
          <w:rFonts w:ascii="仿宋" w:hAnsi="仿宋" w:cs="仿宋" w:hint="eastAsia"/>
          <w:b w:val="0"/>
          <w:bCs w:val="0"/>
        </w:rPr>
        <w:t>专业援助与引导的能力。</w:t>
      </w:r>
    </w:p>
    <w:p w:rsidR="00387EB3" w:rsidRDefault="00387EB3" w:rsidP="00387EB3">
      <w:pPr>
        <w:pStyle w:val="a3"/>
        <w:ind w:firstLine="562"/>
        <w:rPr>
          <w:rFonts w:ascii="仿宋" w:hAnsi="仿宋" w:cs="仿宋"/>
        </w:rPr>
      </w:pPr>
      <w:r>
        <w:rPr>
          <w:rFonts w:ascii="仿宋" w:hAnsi="仿宋" w:cs="仿宋" w:hint="eastAsia"/>
        </w:rPr>
        <w:t>二、适用对象</w:t>
      </w:r>
    </w:p>
    <w:p w:rsidR="00387EB3" w:rsidRDefault="00387EB3" w:rsidP="00387EB3">
      <w:pPr>
        <w:spacing w:line="500" w:lineRule="exact"/>
        <w:ind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运用或准备运用本项能力求职、就业的人员。</w:t>
      </w:r>
    </w:p>
    <w:p w:rsidR="00387EB3" w:rsidRDefault="00387EB3" w:rsidP="00387EB3">
      <w:pPr>
        <w:ind w:firstLine="562"/>
        <w:rPr>
          <w:rFonts w:ascii="仿宋" w:hAnsi="仿宋" w:cs="仿宋"/>
          <w:b/>
          <w:szCs w:val="28"/>
        </w:rPr>
      </w:pPr>
      <w:r>
        <w:rPr>
          <w:rFonts w:ascii="仿宋" w:hAnsi="仿宋" w:cs="仿宋" w:hint="eastAsia"/>
          <w:b/>
          <w:szCs w:val="28"/>
        </w:rPr>
        <w:t>三、能力标准与鉴定内容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4129"/>
        <w:gridCol w:w="2693"/>
        <w:gridCol w:w="1066"/>
      </w:tblGrid>
      <w:tr w:rsidR="00387EB3" w:rsidTr="00446FD2">
        <w:trPr>
          <w:trHeight w:val="379"/>
          <w:jc w:val="center"/>
        </w:trPr>
        <w:tc>
          <w:tcPr>
            <w:tcW w:w="9847" w:type="dxa"/>
            <w:gridSpan w:val="4"/>
            <w:vAlign w:val="center"/>
          </w:tcPr>
          <w:p w:rsidR="00387EB3" w:rsidRDefault="00387EB3" w:rsidP="00387EB3">
            <w:pPr>
              <w:ind w:firstLineChars="82" w:firstLine="198"/>
              <w:rPr>
                <w:rStyle w:val="a5"/>
                <w:rFonts w:ascii="仿宋" w:hAnsi="仿宋" w:cs="仿宋"/>
                <w:szCs w:val="24"/>
              </w:rPr>
            </w:pPr>
            <w:r>
              <w:rPr>
                <w:rStyle w:val="a5"/>
                <w:rFonts w:ascii="仿宋" w:hAnsi="仿宋" w:cs="仿宋" w:hint="eastAsia"/>
                <w:szCs w:val="24"/>
              </w:rPr>
              <w:t>能力名称：家庭教育指导                        职业领域：家庭教育指导师</w:t>
            </w:r>
          </w:p>
        </w:tc>
      </w:tr>
      <w:tr w:rsidR="00387EB3" w:rsidTr="00446FD2">
        <w:trPr>
          <w:trHeight w:val="742"/>
          <w:jc w:val="center"/>
        </w:trPr>
        <w:tc>
          <w:tcPr>
            <w:tcW w:w="1959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b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4129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Style w:val="a5"/>
                <w:rFonts w:ascii="仿宋" w:hAnsi="仿宋" w:cs="仿宋"/>
                <w:szCs w:val="24"/>
              </w:rPr>
            </w:pPr>
            <w:r>
              <w:rPr>
                <w:rStyle w:val="a5"/>
                <w:rFonts w:ascii="仿宋" w:hAnsi="仿宋" w:cs="仿宋" w:hint="eastAsia"/>
                <w:szCs w:val="24"/>
              </w:rPr>
              <w:t>操作规范</w:t>
            </w:r>
          </w:p>
        </w:tc>
        <w:tc>
          <w:tcPr>
            <w:tcW w:w="2693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Style w:val="a5"/>
                <w:rFonts w:ascii="仿宋" w:hAnsi="仿宋" w:cs="仿宋"/>
                <w:szCs w:val="24"/>
              </w:rPr>
            </w:pPr>
            <w:r>
              <w:rPr>
                <w:rStyle w:val="a5"/>
                <w:rFonts w:ascii="仿宋" w:hAnsi="仿宋" w:cs="仿宋" w:hint="eastAsia"/>
                <w:szCs w:val="24"/>
              </w:rPr>
              <w:t>相关知识</w:t>
            </w:r>
          </w:p>
        </w:tc>
        <w:tc>
          <w:tcPr>
            <w:tcW w:w="1066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Style w:val="a5"/>
                <w:rFonts w:ascii="仿宋" w:hAnsi="仿宋" w:cs="仿宋"/>
                <w:szCs w:val="24"/>
              </w:rPr>
            </w:pPr>
            <w:r>
              <w:rPr>
                <w:rStyle w:val="a5"/>
                <w:rFonts w:ascii="仿宋" w:hAnsi="仿宋" w:cs="仿宋" w:hint="eastAsia"/>
                <w:szCs w:val="24"/>
              </w:rPr>
              <w:t>考核</w:t>
            </w:r>
          </w:p>
          <w:p w:rsidR="00387EB3" w:rsidRDefault="00387EB3" w:rsidP="00446FD2">
            <w:pPr>
              <w:ind w:firstLineChars="0" w:firstLine="0"/>
              <w:jc w:val="center"/>
              <w:rPr>
                <w:rStyle w:val="a5"/>
                <w:rFonts w:ascii="仿宋" w:hAnsi="仿宋" w:cs="仿宋"/>
                <w:szCs w:val="24"/>
              </w:rPr>
            </w:pPr>
            <w:r>
              <w:rPr>
                <w:rStyle w:val="a5"/>
                <w:rFonts w:ascii="仿宋" w:hAnsi="仿宋" w:cs="仿宋" w:hint="eastAsia"/>
                <w:szCs w:val="24"/>
              </w:rPr>
              <w:t>比重（100%）</w:t>
            </w:r>
          </w:p>
        </w:tc>
      </w:tr>
      <w:tr w:rsidR="00387EB3" w:rsidTr="00446FD2">
        <w:trPr>
          <w:trHeight w:val="1641"/>
          <w:jc w:val="center"/>
        </w:trPr>
        <w:tc>
          <w:tcPr>
            <w:tcW w:w="1959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家庭教育现状</w:t>
            </w:r>
          </w:p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评估</w:t>
            </w:r>
          </w:p>
        </w:tc>
        <w:tc>
          <w:tcPr>
            <w:tcW w:w="4129" w:type="dxa"/>
            <w:vAlign w:val="center"/>
          </w:tcPr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1.观察、收集资料</w:t>
            </w:r>
          </w:p>
          <w:p w:rsidR="00387EB3" w:rsidRDefault="00387EB3" w:rsidP="00446FD2">
            <w:pPr>
              <w:ind w:left="240" w:hangingChars="100" w:hanging="24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2.从家庭成员、成员间的相处模式、家庭环境等角度进行观察并做初步评估</w:t>
            </w:r>
          </w:p>
        </w:tc>
        <w:tc>
          <w:tcPr>
            <w:tcW w:w="2693" w:type="dxa"/>
            <w:vAlign w:val="center"/>
          </w:tcPr>
          <w:p w:rsidR="00387EB3" w:rsidRDefault="00387EB3" w:rsidP="00446FD2">
            <w:pPr>
              <w:ind w:firstLineChars="0" w:firstLine="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1.家庭教育基本原理</w:t>
            </w:r>
          </w:p>
          <w:p w:rsidR="00387EB3" w:rsidRDefault="00387EB3" w:rsidP="00446FD2">
            <w:pPr>
              <w:ind w:firstLineChars="0" w:firstLine="0"/>
              <w:jc w:val="both"/>
              <w:rPr>
                <w:rFonts w:ascii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2.儿童发展规律</w:t>
            </w:r>
          </w:p>
          <w:p w:rsidR="00387EB3" w:rsidRDefault="00387EB3" w:rsidP="00446FD2">
            <w:pPr>
              <w:ind w:firstLineChars="0" w:firstLine="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3.家庭心理健康教育</w:t>
            </w:r>
          </w:p>
        </w:tc>
        <w:tc>
          <w:tcPr>
            <w:tcW w:w="1066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</w:t>
            </w:r>
          </w:p>
        </w:tc>
      </w:tr>
      <w:tr w:rsidR="00387EB3" w:rsidTr="00446FD2">
        <w:trPr>
          <w:trHeight w:val="1160"/>
          <w:jc w:val="center"/>
        </w:trPr>
        <w:tc>
          <w:tcPr>
            <w:tcW w:w="1959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家庭教育方案</w:t>
            </w:r>
          </w:p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设计</w:t>
            </w:r>
          </w:p>
        </w:tc>
        <w:tc>
          <w:tcPr>
            <w:tcW w:w="4129" w:type="dxa"/>
            <w:vAlign w:val="center"/>
          </w:tcPr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1、分析家庭教育</w:t>
            </w:r>
            <w:r>
              <w:rPr>
                <w:rFonts w:ascii="仿宋" w:hAnsi="仿宋" w:cs="仿宋" w:hint="eastAsia"/>
                <w:sz w:val="24"/>
                <w:szCs w:val="24"/>
                <w:lang w:eastAsia="zh-Hans"/>
              </w:rPr>
              <w:t>过程中存在的</w:t>
            </w:r>
            <w:r>
              <w:rPr>
                <w:rFonts w:ascii="仿宋" w:hAnsi="仿宋" w:cs="仿宋" w:hint="eastAsia"/>
                <w:sz w:val="24"/>
                <w:szCs w:val="24"/>
              </w:rPr>
              <w:t>问题</w:t>
            </w:r>
          </w:p>
          <w:p w:rsidR="00387EB3" w:rsidRDefault="00387EB3" w:rsidP="00446FD2">
            <w:pPr>
              <w:numPr>
                <w:ilvl w:val="0"/>
                <w:numId w:val="1"/>
              </w:numPr>
              <w:ind w:firstLineChars="0" w:firstLine="0"/>
              <w:rPr>
                <w:rFonts w:ascii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设计个性化的指导方案</w:t>
            </w:r>
          </w:p>
        </w:tc>
        <w:tc>
          <w:tcPr>
            <w:tcW w:w="2693" w:type="dxa"/>
            <w:vAlign w:val="center"/>
          </w:tcPr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1.家长行为问题分析</w:t>
            </w:r>
          </w:p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2.孩子行为问题分析</w:t>
            </w:r>
          </w:p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3.沟通技巧</w:t>
            </w:r>
          </w:p>
        </w:tc>
        <w:tc>
          <w:tcPr>
            <w:tcW w:w="1066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30</w:t>
            </w:r>
          </w:p>
        </w:tc>
      </w:tr>
      <w:tr w:rsidR="00387EB3" w:rsidTr="00446FD2">
        <w:trPr>
          <w:trHeight w:val="557"/>
          <w:jc w:val="center"/>
        </w:trPr>
        <w:tc>
          <w:tcPr>
            <w:tcW w:w="1959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家庭教育方案</w:t>
            </w:r>
          </w:p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实施</w:t>
            </w:r>
          </w:p>
        </w:tc>
        <w:tc>
          <w:tcPr>
            <w:tcW w:w="4129" w:type="dxa"/>
            <w:vAlign w:val="center"/>
          </w:tcPr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1.根据家庭教育</w:t>
            </w:r>
            <w:r>
              <w:rPr>
                <w:rFonts w:ascii="仿宋" w:hAnsi="仿宋" w:cs="仿宋" w:hint="eastAsia"/>
                <w:sz w:val="24"/>
                <w:szCs w:val="24"/>
                <w:lang w:eastAsia="zh-Hans"/>
              </w:rPr>
              <w:t>中存在</w:t>
            </w:r>
            <w:r>
              <w:rPr>
                <w:rFonts w:ascii="仿宋" w:hAnsi="仿宋" w:cs="仿宋" w:hint="eastAsia"/>
                <w:sz w:val="24"/>
                <w:szCs w:val="24"/>
              </w:rPr>
              <w:t>问题进行指导</w:t>
            </w:r>
          </w:p>
          <w:p w:rsidR="00387EB3" w:rsidRDefault="00387EB3" w:rsidP="00446FD2">
            <w:pPr>
              <w:ind w:left="240" w:hangingChars="100" w:hanging="24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2.应用相关工具</w:t>
            </w:r>
            <w:r>
              <w:rPr>
                <w:rFonts w:ascii="仿宋" w:hAnsi="仿宋" w:cs="仿宋" w:hint="eastAsia"/>
                <w:sz w:val="24"/>
                <w:szCs w:val="24"/>
                <w:lang w:eastAsia="zh-Hans"/>
              </w:rPr>
              <w:t>完善</w:t>
            </w:r>
            <w:r>
              <w:rPr>
                <w:rFonts w:ascii="仿宋" w:hAnsi="仿宋" w:cs="仿宋" w:hint="eastAsia"/>
                <w:sz w:val="24"/>
                <w:szCs w:val="24"/>
              </w:rPr>
              <w:t>家长的心智模式，认识自身问题及调整</w:t>
            </w:r>
            <w:r>
              <w:rPr>
                <w:rFonts w:ascii="仿宋" w:hAnsi="仿宋" w:cs="仿宋" w:hint="eastAsia"/>
                <w:sz w:val="24"/>
                <w:szCs w:val="24"/>
                <w:lang w:eastAsia="zh-Hans"/>
              </w:rPr>
              <w:t>方向</w:t>
            </w:r>
          </w:p>
          <w:p w:rsidR="00387EB3" w:rsidRDefault="00387EB3" w:rsidP="00446FD2">
            <w:pPr>
              <w:ind w:left="240" w:hangingChars="100" w:hanging="24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3.指导家长</w:t>
            </w:r>
            <w:r>
              <w:rPr>
                <w:rFonts w:ascii="仿宋" w:hAnsi="仿宋" w:cs="仿宋" w:hint="eastAsia"/>
                <w:sz w:val="24"/>
                <w:szCs w:val="24"/>
                <w:lang w:eastAsia="zh-Hans"/>
              </w:rPr>
              <w:t>读懂</w:t>
            </w:r>
            <w:r>
              <w:rPr>
                <w:rFonts w:ascii="仿宋" w:hAnsi="仿宋" w:cs="仿宋" w:hint="eastAsia"/>
                <w:sz w:val="24"/>
                <w:szCs w:val="24"/>
              </w:rPr>
              <w:t>孩子行为</w:t>
            </w:r>
            <w:r>
              <w:rPr>
                <w:rFonts w:ascii="仿宋" w:hAnsi="仿宋" w:cs="仿宋" w:hint="eastAsia"/>
                <w:sz w:val="24"/>
                <w:szCs w:val="24"/>
                <w:lang w:eastAsia="zh-Hans"/>
              </w:rPr>
              <w:t>模式</w:t>
            </w:r>
            <w:r>
              <w:rPr>
                <w:rFonts w:ascii="仿宋" w:hAnsi="仿宋" w:cs="仿宋" w:hint="eastAsia"/>
                <w:sz w:val="24"/>
                <w:szCs w:val="24"/>
              </w:rPr>
              <w:t>并做出有效行动</w:t>
            </w:r>
          </w:p>
          <w:p w:rsidR="00387EB3" w:rsidRDefault="00387EB3" w:rsidP="00446FD2">
            <w:pPr>
              <w:ind w:left="240" w:hangingChars="100" w:hanging="24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4.能</w:t>
            </w:r>
            <w:r>
              <w:rPr>
                <w:rFonts w:ascii="仿宋" w:hAnsi="仿宋" w:cs="仿宋" w:hint="eastAsia"/>
                <w:sz w:val="24"/>
                <w:szCs w:val="24"/>
                <w:lang w:eastAsia="zh-Hans"/>
              </w:rPr>
              <w:t>支持</w:t>
            </w:r>
            <w:r>
              <w:rPr>
                <w:rFonts w:ascii="仿宋" w:hAnsi="仿宋" w:cs="仿宋" w:hint="eastAsia"/>
                <w:sz w:val="24"/>
                <w:szCs w:val="24"/>
              </w:rPr>
              <w:t>家长创建有利于孩子健康成长的家庭教育环境</w:t>
            </w:r>
          </w:p>
        </w:tc>
        <w:tc>
          <w:tcPr>
            <w:tcW w:w="2693" w:type="dxa"/>
            <w:vAlign w:val="center"/>
          </w:tcPr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1.规则教育</w:t>
            </w:r>
          </w:p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2.习惯养成</w:t>
            </w:r>
          </w:p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3.生命教育</w:t>
            </w:r>
          </w:p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4.情绪疏导</w:t>
            </w:r>
          </w:p>
          <w:p w:rsidR="00387EB3" w:rsidRDefault="00387EB3" w:rsidP="00446FD2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5.环境支持等相关工具</w:t>
            </w:r>
          </w:p>
        </w:tc>
        <w:tc>
          <w:tcPr>
            <w:tcW w:w="1066" w:type="dxa"/>
            <w:vAlign w:val="center"/>
          </w:tcPr>
          <w:p w:rsidR="00387EB3" w:rsidRDefault="00387EB3" w:rsidP="00446FD2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50</w:t>
            </w:r>
          </w:p>
        </w:tc>
      </w:tr>
    </w:tbl>
    <w:p w:rsidR="00387EB3" w:rsidRDefault="00387EB3" w:rsidP="00387EB3">
      <w:pPr>
        <w:ind w:firstLine="562"/>
        <w:rPr>
          <w:rFonts w:ascii="仿宋" w:hAnsi="仿宋" w:cs="仿宋"/>
          <w:b/>
          <w:szCs w:val="28"/>
        </w:rPr>
      </w:pPr>
      <w:r>
        <w:rPr>
          <w:rFonts w:ascii="仿宋" w:hAnsi="仿宋" w:cs="仿宋" w:hint="eastAsia"/>
          <w:b/>
          <w:szCs w:val="28"/>
        </w:rPr>
        <w:t>四、鉴定要求</w:t>
      </w:r>
    </w:p>
    <w:p w:rsidR="00387EB3" w:rsidRDefault="00387EB3" w:rsidP="00387EB3">
      <w:pPr>
        <w:ind w:firstLine="562"/>
        <w:rPr>
          <w:rFonts w:ascii="仿宋" w:hAnsi="仿宋" w:cs="仿宋"/>
          <w:b/>
          <w:szCs w:val="28"/>
        </w:rPr>
      </w:pPr>
      <w:r>
        <w:rPr>
          <w:rFonts w:ascii="仿宋" w:hAnsi="仿宋" w:cs="仿宋" w:hint="eastAsia"/>
          <w:b/>
          <w:szCs w:val="28"/>
        </w:rPr>
        <w:t>（一）申报条件</w:t>
      </w:r>
    </w:p>
    <w:p w:rsidR="00387EB3" w:rsidRDefault="00387EB3" w:rsidP="00387EB3">
      <w:pPr>
        <w:spacing w:line="360" w:lineRule="auto"/>
        <w:ind w:leftChars="200" w:left="560" w:firstLineChars="100" w:firstLine="28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达到法定劳动年龄，具有相应技能的劳动者均可申报。</w:t>
      </w:r>
    </w:p>
    <w:p w:rsidR="00387EB3" w:rsidRDefault="00387EB3" w:rsidP="00387EB3">
      <w:pPr>
        <w:ind w:firstLine="562"/>
        <w:rPr>
          <w:rFonts w:ascii="仿宋" w:hAnsi="仿宋" w:cs="仿宋"/>
          <w:b/>
          <w:szCs w:val="28"/>
        </w:rPr>
      </w:pPr>
      <w:r>
        <w:rPr>
          <w:rFonts w:ascii="仿宋" w:hAnsi="仿宋" w:cs="仿宋" w:hint="eastAsia"/>
          <w:b/>
          <w:szCs w:val="28"/>
        </w:rPr>
        <w:t>（二）鉴定方式与鉴定时间</w:t>
      </w:r>
    </w:p>
    <w:p w:rsidR="00387EB3" w:rsidRDefault="00387EB3" w:rsidP="00387EB3">
      <w:pPr>
        <w:ind w:firstLine="560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szCs w:val="28"/>
        </w:rPr>
        <w:t>鉴定方式采取电脑机考方式。鉴定时间不少于90分钟。</w:t>
      </w:r>
    </w:p>
    <w:p w:rsidR="00387EB3" w:rsidRDefault="00387EB3" w:rsidP="00387EB3">
      <w:pPr>
        <w:numPr>
          <w:ilvl w:val="0"/>
          <w:numId w:val="2"/>
        </w:numPr>
        <w:ind w:firstLineChars="0"/>
        <w:rPr>
          <w:rFonts w:ascii="仿宋" w:hAnsi="仿宋" w:cs="仿宋"/>
          <w:b/>
          <w:szCs w:val="28"/>
        </w:rPr>
      </w:pPr>
      <w:r>
        <w:rPr>
          <w:rFonts w:ascii="仿宋" w:hAnsi="仿宋" w:cs="仿宋" w:hint="eastAsia"/>
          <w:b/>
          <w:szCs w:val="28"/>
        </w:rPr>
        <w:lastRenderedPageBreak/>
        <w:t>鉴定场地要求：</w:t>
      </w:r>
    </w:p>
    <w:p w:rsidR="00387EB3" w:rsidRDefault="00387EB3" w:rsidP="00387EB3">
      <w:pPr>
        <w:ind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考场需配置至少四间机房，每间机房面积不小于60㎡，每间机房具备1台独立管理机及30台以上考试机。</w:t>
      </w:r>
    </w:p>
    <w:p w:rsidR="00387EB3" w:rsidRDefault="00387EB3" w:rsidP="00387EB3">
      <w:pPr>
        <w:ind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2.管理机配置。CPU:InteICore主频2.0GHz双核心或AMD同等性能以上；内存:4GB以上；硬盘:10GB以上可用空间；显示器：1024*768以上；能连接互联网，并能与机房内考试机通过局域网互联。</w:t>
      </w:r>
    </w:p>
    <w:p w:rsidR="00387EB3" w:rsidRDefault="00387EB3" w:rsidP="00387EB3">
      <w:pPr>
        <w:ind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3.考试机配置及设置。CPU: InteICore主频2.0GHz或同等性能以上；内存: 2GB以上；硬盘:10GB以上可用空间；按每台考试机配备一副耳机。</w:t>
      </w:r>
    </w:p>
    <w:p w:rsidR="00DF0D83" w:rsidRDefault="00DF0D83" w:rsidP="00387EB3">
      <w:pPr>
        <w:ind w:firstLine="560"/>
        <w:rPr>
          <w:rFonts w:hint="eastAsia"/>
        </w:rPr>
      </w:pPr>
      <w:bookmarkStart w:id="0" w:name="_GoBack"/>
      <w:bookmarkEnd w:id="0"/>
    </w:p>
    <w:sectPr w:rsidR="00DF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9B1"/>
    <w:multiLevelType w:val="multilevel"/>
    <w:tmpl w:val="164809B1"/>
    <w:lvl w:ilvl="0">
      <w:start w:val="3"/>
      <w:numFmt w:val="japaneseCounting"/>
      <w:lvlText w:val="(%1）"/>
      <w:lvlJc w:val="left"/>
      <w:pPr>
        <w:ind w:left="1370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5" w:hanging="420"/>
      </w:pPr>
    </w:lvl>
    <w:lvl w:ilvl="2">
      <w:start w:val="1"/>
      <w:numFmt w:val="lowerRoman"/>
      <w:lvlText w:val="%3."/>
      <w:lvlJc w:val="right"/>
      <w:pPr>
        <w:ind w:left="1865" w:hanging="420"/>
      </w:pPr>
    </w:lvl>
    <w:lvl w:ilvl="3">
      <w:start w:val="1"/>
      <w:numFmt w:val="decimal"/>
      <w:lvlText w:val="%4."/>
      <w:lvlJc w:val="left"/>
      <w:pPr>
        <w:ind w:left="2285" w:hanging="420"/>
      </w:pPr>
    </w:lvl>
    <w:lvl w:ilvl="4">
      <w:start w:val="1"/>
      <w:numFmt w:val="lowerLetter"/>
      <w:lvlText w:val="%5)"/>
      <w:lvlJc w:val="left"/>
      <w:pPr>
        <w:ind w:left="2705" w:hanging="420"/>
      </w:pPr>
    </w:lvl>
    <w:lvl w:ilvl="5">
      <w:start w:val="1"/>
      <w:numFmt w:val="lowerRoman"/>
      <w:lvlText w:val="%6."/>
      <w:lvlJc w:val="right"/>
      <w:pPr>
        <w:ind w:left="3125" w:hanging="420"/>
      </w:pPr>
    </w:lvl>
    <w:lvl w:ilvl="6">
      <w:start w:val="1"/>
      <w:numFmt w:val="decimal"/>
      <w:lvlText w:val="%7."/>
      <w:lvlJc w:val="left"/>
      <w:pPr>
        <w:ind w:left="3545" w:hanging="420"/>
      </w:pPr>
    </w:lvl>
    <w:lvl w:ilvl="7">
      <w:start w:val="1"/>
      <w:numFmt w:val="lowerLetter"/>
      <w:lvlText w:val="%8)"/>
      <w:lvlJc w:val="left"/>
      <w:pPr>
        <w:ind w:left="3965" w:hanging="420"/>
      </w:pPr>
    </w:lvl>
    <w:lvl w:ilvl="8">
      <w:start w:val="1"/>
      <w:numFmt w:val="lowerRoman"/>
      <w:lvlText w:val="%9."/>
      <w:lvlJc w:val="right"/>
      <w:pPr>
        <w:ind w:left="4385" w:hanging="420"/>
      </w:pPr>
    </w:lvl>
  </w:abstractNum>
  <w:abstractNum w:abstractNumId="1">
    <w:nsid w:val="3923DB07"/>
    <w:multiLevelType w:val="singleLevel"/>
    <w:tmpl w:val="3923DB0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B3"/>
    <w:rsid w:val="00387EB3"/>
    <w:rsid w:val="00D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3"/>
    <w:pPr>
      <w:widowControl w:val="0"/>
      <w:ind w:firstLineChars="200" w:firstLine="200"/>
    </w:pPr>
    <w:rPr>
      <w:rFonts w:ascii="Times New Roman" w:eastAsia="仿宋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387EB3"/>
    <w:pPr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387EB3"/>
    <w:rPr>
      <w:rFonts w:ascii="Cambria" w:eastAsia="仿宋" w:hAnsi="Cambria" w:cs="Times New Roman"/>
      <w:b/>
      <w:bCs/>
      <w:kern w:val="28"/>
      <w:sz w:val="28"/>
      <w:szCs w:val="32"/>
    </w:rPr>
  </w:style>
  <w:style w:type="paragraph" w:styleId="a4">
    <w:name w:val="Title"/>
    <w:basedOn w:val="a"/>
    <w:next w:val="a"/>
    <w:link w:val="Char0"/>
    <w:qFormat/>
    <w:rsid w:val="00387EB3"/>
    <w:pPr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387EB3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Strong"/>
    <w:qFormat/>
    <w:rsid w:val="00387EB3"/>
    <w:rPr>
      <w:rFonts w:eastAsia="仿宋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3"/>
    <w:pPr>
      <w:widowControl w:val="0"/>
      <w:ind w:firstLineChars="200" w:firstLine="200"/>
    </w:pPr>
    <w:rPr>
      <w:rFonts w:ascii="Times New Roman" w:eastAsia="仿宋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387EB3"/>
    <w:pPr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387EB3"/>
    <w:rPr>
      <w:rFonts w:ascii="Cambria" w:eastAsia="仿宋" w:hAnsi="Cambria" w:cs="Times New Roman"/>
      <w:b/>
      <w:bCs/>
      <w:kern w:val="28"/>
      <w:sz w:val="28"/>
      <w:szCs w:val="32"/>
    </w:rPr>
  </w:style>
  <w:style w:type="paragraph" w:styleId="a4">
    <w:name w:val="Title"/>
    <w:basedOn w:val="a"/>
    <w:next w:val="a"/>
    <w:link w:val="Char0"/>
    <w:qFormat/>
    <w:rsid w:val="00387EB3"/>
    <w:pPr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387EB3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Strong"/>
    <w:qFormat/>
    <w:rsid w:val="00387EB3"/>
    <w:rPr>
      <w:rFonts w:eastAsia="仿宋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陈捷主任</cp:lastModifiedBy>
  <cp:revision>1</cp:revision>
  <dcterms:created xsi:type="dcterms:W3CDTF">2021-11-09T07:07:00Z</dcterms:created>
  <dcterms:modified xsi:type="dcterms:W3CDTF">2021-11-09T07:09:00Z</dcterms:modified>
</cp:coreProperties>
</file>